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3A624BE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Líšková</w:t>
            </w:r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E8B10A3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00AE272E" w:rsidR="00500888" w:rsidRPr="007E1DDE" w:rsidRDefault="00500888" w:rsidP="005D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PhD.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16406376" w:rsidR="00500888" w:rsidRPr="005B40FD" w:rsidRDefault="00500888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71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</w:t>
            </w: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703D0212" w:rsidR="00500888" w:rsidRDefault="00954E17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VZ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output</w:t>
            </w:r>
            <w:proofErr w:type="spellEnd"/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01A2E84A" w:rsidR="00500888" w:rsidRDefault="001655DD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030BD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2E79F926" w:rsidR="00500888" w:rsidRPr="00930CA2" w:rsidRDefault="00500888" w:rsidP="00862380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0FCE4A7D" w:rsidR="001655DD" w:rsidRPr="00E31F09" w:rsidRDefault="001655DD" w:rsidP="00930CA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80C6125" w:rsidR="00500888" w:rsidRPr="00E31F09" w:rsidRDefault="00030B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history="1">
              <w:r w:rsidRPr="00030BD1">
                <w:rPr>
                  <w:rStyle w:val="Hypertextovprepojenie"/>
                  <w:sz w:val="16"/>
                  <w:szCs w:val="16"/>
                  <w:lang w:eastAsia="sk-SK"/>
                </w:rPr>
                <w:t>https://doi.org/10.1101/2021.02.09.21251168</w:t>
              </w:r>
            </w:hyperlink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E8FD57" w14:textId="77777777" w:rsidR="00AE36EA" w:rsidRPr="003C2404" w:rsidRDefault="00030BD1" w:rsidP="00AE36EA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 w:rsidRPr="00030BD1">
              <w:rPr>
                <w:rFonts w:cs="Times New Roman"/>
                <w:sz w:val="16"/>
                <w:szCs w:val="16"/>
              </w:rPr>
              <w:t>V</w:t>
            </w:r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iera Kováčová, Kristína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Boršová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Monika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Radvánszka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Roman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Hajdu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Viktória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Čabanová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Monika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Sláviková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>,</w:t>
            </w:r>
            <w:r w:rsidRPr="00030BD1">
              <w:rPr>
                <w:rFonts w:cs="Times New Roman"/>
                <w:color w:val="0000FF"/>
                <w:sz w:val="16"/>
                <w:szCs w:val="16"/>
                <w:u w:val="single"/>
                <w:lang w:eastAsia="sk-SK"/>
              </w:rPr>
              <w:t xml:space="preserve"> </w:t>
            </w:r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Martina Ličková, Ľubomíra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Lukáčiková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Lucia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Roussier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Michaela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Kostičová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</w:t>
            </w:r>
            <w:r w:rsidRPr="00030BD1">
              <w:rPr>
                <w:rFonts w:cs="Times New Roman"/>
                <w:b/>
                <w:sz w:val="16"/>
                <w:szCs w:val="16"/>
                <w:lang w:eastAsia="sk-SK"/>
              </w:rPr>
              <w:t>Anna Líšková,</w:t>
            </w:r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 Lucia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Maďarová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Mária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Štefkovičová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Lenka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Reizigová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Elena Nováková, Alena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Koščálová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Edita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Staroňová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Matej Mišík, Jozef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Nosek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Pavol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Čekan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, Boris </w:t>
            </w:r>
            <w:proofErr w:type="spellStart"/>
            <w:r w:rsidRPr="00030BD1">
              <w:rPr>
                <w:rFonts w:cs="Times New Roman"/>
                <w:sz w:val="16"/>
                <w:szCs w:val="16"/>
                <w:lang w:eastAsia="sk-SK"/>
              </w:rPr>
              <w:t>Klempa</w:t>
            </w:r>
            <w:proofErr w:type="spellEnd"/>
            <w:r w:rsidRPr="00030BD1">
              <w:rPr>
                <w:rFonts w:cs="Times New Roman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30BD1">
              <w:rPr>
                <w:rFonts w:cs="Times New Roman"/>
                <w:sz w:val="16"/>
                <w:szCs w:val="16"/>
              </w:rPr>
              <w:t>Surveillance</w:t>
            </w:r>
            <w:proofErr w:type="spellEnd"/>
            <w:r w:rsidRPr="00030BD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30BD1">
              <w:rPr>
                <w:rFonts w:cs="Times New Roman"/>
                <w:sz w:val="16"/>
                <w:szCs w:val="16"/>
              </w:rPr>
              <w:t>of</w:t>
            </w:r>
            <w:proofErr w:type="spellEnd"/>
            <w:r w:rsidRPr="00030BD1">
              <w:rPr>
                <w:rFonts w:cs="Times New Roman"/>
                <w:sz w:val="16"/>
                <w:szCs w:val="16"/>
              </w:rPr>
              <w:t xml:space="preserve"> SARS-CoV-2 </w:t>
            </w:r>
            <w:proofErr w:type="spellStart"/>
            <w:r w:rsidRPr="00030BD1">
              <w:rPr>
                <w:rFonts w:cs="Times New Roman"/>
                <w:sz w:val="16"/>
                <w:szCs w:val="16"/>
              </w:rPr>
              <w:t>lineage</w:t>
            </w:r>
            <w:proofErr w:type="spellEnd"/>
            <w:r w:rsidRPr="00030BD1">
              <w:rPr>
                <w:rFonts w:cs="Times New Roman"/>
                <w:sz w:val="16"/>
                <w:szCs w:val="16"/>
              </w:rPr>
              <w:t xml:space="preserve"> B.1.1.7 in Slovakia </w:t>
            </w:r>
            <w:proofErr w:type="spellStart"/>
            <w:r w:rsidRPr="00030BD1">
              <w:rPr>
                <w:rFonts w:cs="Times New Roman"/>
                <w:sz w:val="16"/>
                <w:szCs w:val="16"/>
              </w:rPr>
              <w:t>using</w:t>
            </w:r>
            <w:proofErr w:type="spellEnd"/>
            <w:r w:rsidRPr="00030BD1">
              <w:rPr>
                <w:rFonts w:cs="Times New Roman"/>
                <w:sz w:val="16"/>
                <w:szCs w:val="16"/>
              </w:rPr>
              <w:t xml:space="preserve"> a </w:t>
            </w:r>
            <w:proofErr w:type="spellStart"/>
            <w:r w:rsidRPr="00030BD1">
              <w:rPr>
                <w:rFonts w:cs="Times New Roman"/>
                <w:sz w:val="16"/>
                <w:szCs w:val="16"/>
              </w:rPr>
              <w:t>novel</w:t>
            </w:r>
            <w:proofErr w:type="spellEnd"/>
            <w:r w:rsidRPr="00030BD1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030BD1">
              <w:rPr>
                <w:rFonts w:cs="Times New Roman"/>
                <w:sz w:val="16"/>
                <w:szCs w:val="16"/>
              </w:rPr>
              <w:t>multiplexed</w:t>
            </w:r>
            <w:proofErr w:type="spellEnd"/>
            <w:r w:rsidRPr="00030BD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30BD1">
              <w:rPr>
                <w:rFonts w:cs="Times New Roman"/>
                <w:sz w:val="16"/>
                <w:szCs w:val="16"/>
              </w:rPr>
              <w:t>RT-qPCR</w:t>
            </w:r>
            <w:proofErr w:type="spellEnd"/>
            <w:r w:rsidRPr="00030BD1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30BD1">
              <w:rPr>
                <w:rFonts w:cs="Times New Roman"/>
                <w:sz w:val="16"/>
                <w:szCs w:val="16"/>
              </w:rPr>
              <w:t>assay</w:t>
            </w:r>
            <w:proofErr w:type="spellEnd"/>
            <w:r w:rsidRPr="00030BD1">
              <w:rPr>
                <w:rFonts w:cs="Times New Roman"/>
                <w:sz w:val="16"/>
                <w:szCs w:val="16"/>
              </w:rPr>
              <w:t xml:space="preserve">. </w:t>
            </w:r>
            <w:proofErr w:type="spellStart"/>
            <w:r w:rsidR="00AE36EA" w:rsidRPr="003C2404">
              <w:rPr>
                <w:rFonts w:eastAsia="Times New Roman" w:cs="Times New Roman"/>
                <w:sz w:val="16"/>
                <w:szCs w:val="16"/>
                <w:lang w:eastAsia="sk-SK"/>
              </w:rPr>
              <w:t>Sci</w:t>
            </w:r>
            <w:proofErr w:type="spellEnd"/>
            <w:r w:rsidR="00AE36EA" w:rsidRPr="003C2404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E36EA" w:rsidRPr="003C2404">
              <w:rPr>
                <w:rFonts w:eastAsia="Times New Roman" w:cs="Times New Roman"/>
                <w:sz w:val="16"/>
                <w:szCs w:val="16"/>
                <w:lang w:eastAsia="sk-SK"/>
              </w:rPr>
              <w:t>Rep</w:t>
            </w:r>
            <w:proofErr w:type="spellEnd"/>
            <w:r w:rsidR="00AE36EA" w:rsidRPr="003C2404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. 2021 </w:t>
            </w:r>
            <w:proofErr w:type="spellStart"/>
            <w:r w:rsidR="00AE36EA" w:rsidRPr="003C2404">
              <w:rPr>
                <w:rFonts w:eastAsia="Times New Roman" w:cs="Times New Roman"/>
                <w:sz w:val="16"/>
                <w:szCs w:val="16"/>
                <w:lang w:eastAsia="sk-SK"/>
              </w:rPr>
              <w:t>Oct</w:t>
            </w:r>
            <w:proofErr w:type="spellEnd"/>
            <w:r w:rsidR="00AE36EA" w:rsidRPr="003C2404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14;11(1):20494. </w:t>
            </w:r>
            <w:proofErr w:type="spellStart"/>
            <w:r w:rsidR="00AE36EA" w:rsidRPr="003C2404">
              <w:rPr>
                <w:rFonts w:eastAsia="Times New Roman" w:cs="Times New Roman"/>
                <w:sz w:val="16"/>
                <w:szCs w:val="16"/>
                <w:lang w:eastAsia="sk-SK"/>
              </w:rPr>
              <w:t>doi</w:t>
            </w:r>
            <w:proofErr w:type="spellEnd"/>
            <w:r w:rsidR="00AE36EA" w:rsidRPr="003C2404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: 10.1038/s41598-021-99661-7. </w:t>
            </w:r>
          </w:p>
          <w:p w14:paraId="359CE336" w14:textId="15C20FE8" w:rsidR="00500888" w:rsidRPr="00E31F09" w:rsidRDefault="00500888" w:rsidP="00AE36E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1" w:name="_GoBack"/>
            <w:bookmarkEnd w:id="1"/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6401554" w:rsidR="00500888" w:rsidRPr="00714638" w:rsidRDefault="00930CA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26DBE036" w:rsidR="00500888" w:rsidRPr="00E31F09" w:rsidRDefault="00030BD1" w:rsidP="00030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history="1">
              <w:r w:rsidRPr="00030BD1">
                <w:rPr>
                  <w:rStyle w:val="Hypertextovprepojenie"/>
                  <w:sz w:val="16"/>
                  <w:szCs w:val="16"/>
                  <w:lang w:eastAsia="sk-SK"/>
                </w:rPr>
                <w:t>https://doi.org/10.1101/2021.02.09.21251168</w:t>
              </w:r>
            </w:hyperlink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7E35A237" w:rsidR="00500888" w:rsidRDefault="00463824" w:rsidP="00030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autorky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Líšková </w:t>
            </w:r>
            <w:r w:rsidR="00030B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4,76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30B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4,76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9F959B" w14:textId="77777777" w:rsidR="00030BD1" w:rsidRPr="00C16799" w:rsidRDefault="00030BD1" w:rsidP="00030BD1">
            <w:pPr>
              <w:rPr>
                <w:sz w:val="16"/>
                <w:szCs w:val="16"/>
              </w:rPr>
            </w:pPr>
            <w:r w:rsidRPr="00C16799">
              <w:rPr>
                <w:sz w:val="16"/>
                <w:szCs w:val="16"/>
              </w:rPr>
              <w:t xml:space="preserve">Objavenie sa nového obávaného variantu SARS-CoV-2, nazývaného línia B.1.1.7, vyvolalo celosvetový poplach kvôli dôkazom o zvýšenej prenosnosti, úmrtnosti a neistote o účinnosti vakcíny, čím sa urýchlilo úsilie o detekciu a sledovanie tohto variantu. Súčasné prístupy k detekcii línie B.1.1.7 zahŕňajú </w:t>
            </w:r>
            <w:proofErr w:type="spellStart"/>
            <w:r w:rsidRPr="00C16799">
              <w:rPr>
                <w:sz w:val="16"/>
                <w:szCs w:val="16"/>
              </w:rPr>
              <w:t>sekvenovanie</w:t>
            </w:r>
            <w:proofErr w:type="spellEnd"/>
            <w:r w:rsidRPr="00C16799">
              <w:rPr>
                <w:sz w:val="16"/>
                <w:szCs w:val="16"/>
              </w:rPr>
              <w:t xml:space="preserve"> a testy </w:t>
            </w:r>
            <w:proofErr w:type="spellStart"/>
            <w:r w:rsidRPr="00C16799">
              <w:rPr>
                <w:sz w:val="16"/>
                <w:szCs w:val="16"/>
              </w:rPr>
              <w:t>RT-qPCR</w:t>
            </w:r>
            <w:proofErr w:type="spellEnd"/>
            <w:r w:rsidRPr="00C16799">
              <w:rPr>
                <w:sz w:val="16"/>
                <w:szCs w:val="16"/>
              </w:rPr>
              <w:t xml:space="preserve"> obsahujúce cieľový test, ktorý zlyhá alebo má za následok zníženú citlivosť voči variantu B.1.1.7.</w:t>
            </w:r>
          </w:p>
          <w:p w14:paraId="22494294" w14:textId="77777777" w:rsidR="00AE36EA" w:rsidRPr="00C16799" w:rsidRDefault="00AE36EA" w:rsidP="00AE36EA">
            <w:pPr>
              <w:rPr>
                <w:sz w:val="16"/>
                <w:szCs w:val="16"/>
              </w:rPr>
            </w:pPr>
            <w:r w:rsidRPr="00C16799">
              <w:rPr>
                <w:sz w:val="16"/>
                <w:szCs w:val="16"/>
              </w:rPr>
              <w:t xml:space="preserve">Keďže v mnohých krajinách chýbajú rozsiahle programy </w:t>
            </w:r>
            <w:proofErr w:type="spellStart"/>
            <w:r w:rsidRPr="00C16799">
              <w:rPr>
                <w:sz w:val="16"/>
                <w:szCs w:val="16"/>
              </w:rPr>
              <w:t>genómového</w:t>
            </w:r>
            <w:proofErr w:type="spellEnd"/>
            <w:r w:rsidRPr="00C16799">
              <w:rPr>
                <w:sz w:val="16"/>
                <w:szCs w:val="16"/>
              </w:rPr>
              <w:t xml:space="preserve"> dohľadu a neúspešné testy zisťujú viaceré nesúvisiace varianty obsahujúce podobné mutácie ako B.1.1.7, snažili sme sa vyvinúť test </w:t>
            </w:r>
            <w:proofErr w:type="spellStart"/>
            <w:r w:rsidRPr="00C16799">
              <w:rPr>
                <w:sz w:val="16"/>
                <w:szCs w:val="16"/>
              </w:rPr>
              <w:t>RT-qPCR</w:t>
            </w:r>
            <w:proofErr w:type="spellEnd"/>
            <w:r w:rsidRPr="00C16799">
              <w:rPr>
                <w:sz w:val="16"/>
                <w:szCs w:val="16"/>
              </w:rPr>
              <w:t>, ktorý dokáže presne a rýchlo odlíšiť variant B.1.1.7 od iných SARS. - Varianty CoV-2.</w:t>
            </w:r>
          </w:p>
          <w:p w14:paraId="6851B28C" w14:textId="77777777" w:rsidR="00AE36EA" w:rsidRPr="00C16799" w:rsidRDefault="00AE36EA" w:rsidP="00AE36EA">
            <w:pPr>
              <w:rPr>
                <w:sz w:val="16"/>
                <w:szCs w:val="16"/>
              </w:rPr>
            </w:pPr>
            <w:r w:rsidRPr="00C16799">
              <w:rPr>
                <w:sz w:val="16"/>
                <w:szCs w:val="16"/>
              </w:rPr>
              <w:t xml:space="preserve">Použili sme </w:t>
            </w:r>
            <w:proofErr w:type="spellStart"/>
            <w:r w:rsidRPr="00C16799">
              <w:rPr>
                <w:sz w:val="16"/>
                <w:szCs w:val="16"/>
              </w:rPr>
              <w:t>bioinformatiku</w:t>
            </w:r>
            <w:proofErr w:type="spellEnd"/>
            <w:r w:rsidRPr="00C16799">
              <w:rPr>
                <w:sz w:val="16"/>
                <w:szCs w:val="16"/>
              </w:rPr>
              <w:t xml:space="preserve">, </w:t>
            </w:r>
            <w:proofErr w:type="spellStart"/>
            <w:r w:rsidRPr="00C16799">
              <w:rPr>
                <w:sz w:val="16"/>
                <w:szCs w:val="16"/>
              </w:rPr>
              <w:t>alelovo</w:t>
            </w:r>
            <w:proofErr w:type="spellEnd"/>
            <w:r w:rsidRPr="00C16799">
              <w:rPr>
                <w:sz w:val="16"/>
                <w:szCs w:val="16"/>
              </w:rPr>
              <w:t xml:space="preserve"> špecifickú PCR a rozumné umiestnenie </w:t>
            </w:r>
            <w:proofErr w:type="spellStart"/>
            <w:r w:rsidRPr="00C16799">
              <w:rPr>
                <w:sz w:val="16"/>
                <w:szCs w:val="16"/>
              </w:rPr>
              <w:t>nukleotidov</w:t>
            </w:r>
            <w:proofErr w:type="spellEnd"/>
            <w:r w:rsidRPr="00C16799">
              <w:rPr>
                <w:sz w:val="16"/>
                <w:szCs w:val="16"/>
              </w:rPr>
              <w:t xml:space="preserve"> modifikovaných LNA na vývoj testu, ktorý odlišuje B.1.1.7 od iných variantov SARS-CoV-2. Test sme validovali na 106 klinických vzorkách so stavom línie potvrdeným </w:t>
            </w:r>
            <w:proofErr w:type="spellStart"/>
            <w:r w:rsidRPr="00C16799">
              <w:rPr>
                <w:sz w:val="16"/>
                <w:szCs w:val="16"/>
              </w:rPr>
              <w:t>sekvenovaním</w:t>
            </w:r>
            <w:proofErr w:type="spellEnd"/>
            <w:r w:rsidRPr="00C16799">
              <w:rPr>
                <w:sz w:val="16"/>
                <w:szCs w:val="16"/>
              </w:rPr>
              <w:t xml:space="preserve"> a vykonali sme </w:t>
            </w:r>
            <w:proofErr w:type="spellStart"/>
            <w:r w:rsidRPr="00C16799">
              <w:rPr>
                <w:sz w:val="16"/>
                <w:szCs w:val="16"/>
              </w:rPr>
              <w:t>dohľadovú</w:t>
            </w:r>
            <w:proofErr w:type="spellEnd"/>
            <w:r w:rsidRPr="00C16799">
              <w:rPr>
                <w:sz w:val="16"/>
                <w:szCs w:val="16"/>
              </w:rPr>
              <w:t xml:space="preserve"> štúdiu </w:t>
            </w:r>
            <w:proofErr w:type="spellStart"/>
            <w:r w:rsidRPr="00C16799">
              <w:rPr>
                <w:sz w:val="16"/>
                <w:szCs w:val="16"/>
              </w:rPr>
              <w:t>prevalencie</w:t>
            </w:r>
            <w:proofErr w:type="spellEnd"/>
            <w:r w:rsidRPr="00C16799">
              <w:rPr>
                <w:sz w:val="16"/>
                <w:szCs w:val="16"/>
              </w:rPr>
              <w:t xml:space="preserve"> línie B.1.1.7 na Slovensku.</w:t>
            </w:r>
          </w:p>
          <w:p w14:paraId="5334AAFC" w14:textId="4EA82F24" w:rsidR="00500888" w:rsidRDefault="00500888" w:rsidP="00AE36E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501C3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DA98C5" w14:textId="77777777" w:rsidR="00AE36EA" w:rsidRPr="00C16799" w:rsidRDefault="00AE36EA" w:rsidP="00AE36EA">
            <w:pPr>
              <w:rPr>
                <w:sz w:val="16"/>
                <w:szCs w:val="16"/>
              </w:rPr>
            </w:pPr>
            <w:proofErr w:type="spellStart"/>
            <w:r w:rsidRPr="00C16799">
              <w:rPr>
                <w:sz w:val="16"/>
                <w:szCs w:val="16"/>
              </w:rPr>
              <w:t>The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emergence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of</w:t>
            </w:r>
            <w:proofErr w:type="spellEnd"/>
            <w:r w:rsidRPr="00C16799">
              <w:rPr>
                <w:sz w:val="16"/>
                <w:szCs w:val="16"/>
              </w:rPr>
              <w:t xml:space="preserve"> a </w:t>
            </w:r>
            <w:proofErr w:type="spellStart"/>
            <w:r w:rsidRPr="00C16799">
              <w:rPr>
                <w:sz w:val="16"/>
                <w:szCs w:val="16"/>
              </w:rPr>
              <w:t>novel</w:t>
            </w:r>
            <w:proofErr w:type="spellEnd"/>
            <w:r w:rsidRPr="00C16799">
              <w:rPr>
                <w:sz w:val="16"/>
                <w:szCs w:val="16"/>
              </w:rPr>
              <w:t xml:space="preserve"> SARS-CoV-2 variant </w:t>
            </w:r>
            <w:proofErr w:type="spellStart"/>
            <w:r w:rsidRPr="00C16799">
              <w:rPr>
                <w:sz w:val="16"/>
                <w:szCs w:val="16"/>
              </w:rPr>
              <w:t>of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concern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called</w:t>
            </w:r>
            <w:proofErr w:type="spellEnd"/>
            <w:r w:rsidRPr="00C16799">
              <w:rPr>
                <w:sz w:val="16"/>
                <w:szCs w:val="16"/>
              </w:rPr>
              <w:t xml:space="preserve"> B.1.1.7 </w:t>
            </w:r>
            <w:proofErr w:type="spellStart"/>
            <w:r w:rsidRPr="00C16799">
              <w:rPr>
                <w:sz w:val="16"/>
                <w:szCs w:val="16"/>
              </w:rPr>
              <w:t>lineage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sparked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global</w:t>
            </w:r>
            <w:proofErr w:type="spellEnd"/>
            <w:r w:rsidRPr="00C16799">
              <w:rPr>
                <w:sz w:val="16"/>
                <w:szCs w:val="16"/>
              </w:rPr>
              <w:t xml:space="preserve"> alarm </w:t>
            </w:r>
            <w:proofErr w:type="spellStart"/>
            <w:r w:rsidRPr="00C16799">
              <w:rPr>
                <w:sz w:val="16"/>
                <w:szCs w:val="16"/>
              </w:rPr>
              <w:t>due</w:t>
            </w:r>
            <w:proofErr w:type="spellEnd"/>
            <w:r w:rsidRPr="00C16799">
              <w:rPr>
                <w:sz w:val="16"/>
                <w:szCs w:val="16"/>
              </w:rPr>
              <w:t xml:space="preserve"> to </w:t>
            </w:r>
            <w:proofErr w:type="spellStart"/>
            <w:r w:rsidRPr="00C16799">
              <w:rPr>
                <w:sz w:val="16"/>
                <w:szCs w:val="16"/>
              </w:rPr>
              <w:t>evidence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of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increased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transmissibility</w:t>
            </w:r>
            <w:proofErr w:type="spellEnd"/>
            <w:r w:rsidRPr="00C16799">
              <w:rPr>
                <w:sz w:val="16"/>
                <w:szCs w:val="16"/>
              </w:rPr>
              <w:t xml:space="preserve">, mortality, and </w:t>
            </w:r>
            <w:proofErr w:type="spellStart"/>
            <w:r w:rsidRPr="00C16799">
              <w:rPr>
                <w:sz w:val="16"/>
                <w:szCs w:val="16"/>
              </w:rPr>
              <w:t>uncertainty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about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vaccine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efficacy</w:t>
            </w:r>
            <w:proofErr w:type="spellEnd"/>
            <w:r w:rsidRPr="00C16799">
              <w:rPr>
                <w:sz w:val="16"/>
                <w:szCs w:val="16"/>
              </w:rPr>
              <w:t xml:space="preserve">, </w:t>
            </w:r>
            <w:proofErr w:type="spellStart"/>
            <w:r w:rsidRPr="00C16799">
              <w:rPr>
                <w:sz w:val="16"/>
                <w:szCs w:val="16"/>
              </w:rPr>
              <w:t>thus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accelerating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efforts</w:t>
            </w:r>
            <w:proofErr w:type="spellEnd"/>
            <w:r w:rsidRPr="00C16799">
              <w:rPr>
                <w:sz w:val="16"/>
                <w:szCs w:val="16"/>
              </w:rPr>
              <w:t xml:space="preserve"> to </w:t>
            </w:r>
            <w:proofErr w:type="spellStart"/>
            <w:r w:rsidRPr="00C16799">
              <w:rPr>
                <w:sz w:val="16"/>
                <w:szCs w:val="16"/>
              </w:rPr>
              <w:t>detect</w:t>
            </w:r>
            <w:proofErr w:type="spellEnd"/>
            <w:r w:rsidRPr="00C16799">
              <w:rPr>
                <w:sz w:val="16"/>
                <w:szCs w:val="16"/>
              </w:rPr>
              <w:t xml:space="preserve"> and </w:t>
            </w:r>
            <w:proofErr w:type="spellStart"/>
            <w:r w:rsidRPr="00C16799">
              <w:rPr>
                <w:sz w:val="16"/>
                <w:szCs w:val="16"/>
              </w:rPr>
              <w:t>track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the</w:t>
            </w:r>
            <w:proofErr w:type="spellEnd"/>
            <w:r w:rsidRPr="00C16799">
              <w:rPr>
                <w:sz w:val="16"/>
                <w:szCs w:val="16"/>
              </w:rPr>
              <w:t xml:space="preserve"> variant. </w:t>
            </w:r>
            <w:proofErr w:type="spellStart"/>
            <w:r w:rsidRPr="00C16799">
              <w:rPr>
                <w:sz w:val="16"/>
                <w:szCs w:val="16"/>
              </w:rPr>
              <w:t>Current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approaches</w:t>
            </w:r>
            <w:proofErr w:type="spellEnd"/>
            <w:r w:rsidRPr="00C16799">
              <w:rPr>
                <w:sz w:val="16"/>
                <w:szCs w:val="16"/>
              </w:rPr>
              <w:t xml:space="preserve"> to </w:t>
            </w:r>
            <w:proofErr w:type="spellStart"/>
            <w:r w:rsidRPr="00C16799">
              <w:rPr>
                <w:sz w:val="16"/>
                <w:szCs w:val="16"/>
              </w:rPr>
              <w:t>detect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lineage</w:t>
            </w:r>
            <w:proofErr w:type="spellEnd"/>
            <w:r w:rsidRPr="00C16799">
              <w:rPr>
                <w:sz w:val="16"/>
                <w:szCs w:val="16"/>
              </w:rPr>
              <w:t xml:space="preserve"> B.1.1.7 </w:t>
            </w:r>
            <w:proofErr w:type="spellStart"/>
            <w:r w:rsidRPr="00C16799">
              <w:rPr>
                <w:sz w:val="16"/>
                <w:szCs w:val="16"/>
              </w:rPr>
              <w:t>include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sequencing</w:t>
            </w:r>
            <w:proofErr w:type="spellEnd"/>
            <w:r w:rsidRPr="00C16799">
              <w:rPr>
                <w:sz w:val="16"/>
                <w:szCs w:val="16"/>
              </w:rPr>
              <w:t xml:space="preserve"> and </w:t>
            </w:r>
            <w:proofErr w:type="spellStart"/>
            <w:r w:rsidRPr="00C16799">
              <w:rPr>
                <w:sz w:val="16"/>
                <w:szCs w:val="16"/>
              </w:rPr>
              <w:t>RT-qPCR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tests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containing</w:t>
            </w:r>
            <w:proofErr w:type="spellEnd"/>
            <w:r w:rsidRPr="00C16799">
              <w:rPr>
                <w:sz w:val="16"/>
                <w:szCs w:val="16"/>
              </w:rPr>
              <w:t xml:space="preserve"> a </w:t>
            </w:r>
            <w:proofErr w:type="spellStart"/>
            <w:r w:rsidRPr="00C16799">
              <w:rPr>
                <w:sz w:val="16"/>
                <w:szCs w:val="16"/>
              </w:rPr>
              <w:t>target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assay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that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fails</w:t>
            </w:r>
            <w:proofErr w:type="spellEnd"/>
            <w:r w:rsidRPr="00C16799">
              <w:rPr>
                <w:sz w:val="16"/>
                <w:szCs w:val="16"/>
              </w:rPr>
              <w:t xml:space="preserve"> or </w:t>
            </w:r>
            <w:proofErr w:type="spellStart"/>
            <w:r w:rsidRPr="00C16799">
              <w:rPr>
                <w:sz w:val="16"/>
                <w:szCs w:val="16"/>
              </w:rPr>
              <w:t>results</w:t>
            </w:r>
            <w:proofErr w:type="spellEnd"/>
            <w:r w:rsidRPr="00C16799">
              <w:rPr>
                <w:sz w:val="16"/>
                <w:szCs w:val="16"/>
              </w:rPr>
              <w:t xml:space="preserve"> in </w:t>
            </w:r>
            <w:proofErr w:type="spellStart"/>
            <w:r w:rsidRPr="00C16799">
              <w:rPr>
                <w:sz w:val="16"/>
                <w:szCs w:val="16"/>
              </w:rPr>
              <w:t>reduced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sensitivity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towards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the</w:t>
            </w:r>
            <w:proofErr w:type="spellEnd"/>
            <w:r w:rsidRPr="00C16799">
              <w:rPr>
                <w:sz w:val="16"/>
                <w:szCs w:val="16"/>
              </w:rPr>
              <w:t xml:space="preserve"> B.1.1.7 variant.</w:t>
            </w:r>
          </w:p>
          <w:p w14:paraId="5273947D" w14:textId="77777777" w:rsidR="00AE36EA" w:rsidRPr="00C16799" w:rsidRDefault="00AE36EA" w:rsidP="00AE36EA">
            <w:pPr>
              <w:rPr>
                <w:sz w:val="16"/>
                <w:szCs w:val="16"/>
              </w:rPr>
            </w:pPr>
            <w:proofErr w:type="spellStart"/>
            <w:r w:rsidRPr="00C16799">
              <w:rPr>
                <w:sz w:val="16"/>
                <w:szCs w:val="16"/>
              </w:rPr>
              <w:t>Since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many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countries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lack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robust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genomic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surveillance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programs</w:t>
            </w:r>
            <w:proofErr w:type="spellEnd"/>
            <w:r w:rsidRPr="00C16799">
              <w:rPr>
                <w:sz w:val="16"/>
                <w:szCs w:val="16"/>
              </w:rPr>
              <w:t xml:space="preserve"> and </w:t>
            </w:r>
            <w:proofErr w:type="spellStart"/>
            <w:r w:rsidRPr="00C16799">
              <w:rPr>
                <w:sz w:val="16"/>
                <w:szCs w:val="16"/>
              </w:rPr>
              <w:t>failed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assays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detect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multiple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unrelated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variants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containing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similar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mutations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as</w:t>
            </w:r>
            <w:proofErr w:type="spellEnd"/>
            <w:r w:rsidRPr="00C16799">
              <w:rPr>
                <w:sz w:val="16"/>
                <w:szCs w:val="16"/>
              </w:rPr>
              <w:t xml:space="preserve"> B.1.1.7, </w:t>
            </w:r>
            <w:proofErr w:type="spellStart"/>
            <w:r w:rsidRPr="00C16799">
              <w:rPr>
                <w:sz w:val="16"/>
                <w:szCs w:val="16"/>
              </w:rPr>
              <w:t>we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sought</w:t>
            </w:r>
            <w:proofErr w:type="spellEnd"/>
            <w:r w:rsidRPr="00C16799">
              <w:rPr>
                <w:sz w:val="16"/>
                <w:szCs w:val="16"/>
              </w:rPr>
              <w:t xml:space="preserve"> to </w:t>
            </w:r>
            <w:proofErr w:type="spellStart"/>
            <w:r w:rsidRPr="00C16799">
              <w:rPr>
                <w:sz w:val="16"/>
                <w:szCs w:val="16"/>
              </w:rPr>
              <w:t>develop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an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RT-qPCR</w:t>
            </w:r>
            <w:proofErr w:type="spellEnd"/>
            <w:r w:rsidRPr="00C16799">
              <w:rPr>
                <w:sz w:val="16"/>
                <w:szCs w:val="16"/>
              </w:rPr>
              <w:t xml:space="preserve"> test </w:t>
            </w:r>
            <w:proofErr w:type="spellStart"/>
            <w:r w:rsidRPr="00C16799">
              <w:rPr>
                <w:sz w:val="16"/>
                <w:szCs w:val="16"/>
              </w:rPr>
              <w:t>that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can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accurately</w:t>
            </w:r>
            <w:proofErr w:type="spellEnd"/>
            <w:r w:rsidRPr="00C16799">
              <w:rPr>
                <w:sz w:val="16"/>
                <w:szCs w:val="16"/>
              </w:rPr>
              <w:t xml:space="preserve"> and </w:t>
            </w:r>
            <w:proofErr w:type="spellStart"/>
            <w:r w:rsidRPr="00C16799">
              <w:rPr>
                <w:sz w:val="16"/>
                <w:szCs w:val="16"/>
              </w:rPr>
              <w:t>rapidly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differentiate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the</w:t>
            </w:r>
            <w:proofErr w:type="spellEnd"/>
            <w:r w:rsidRPr="00C16799">
              <w:rPr>
                <w:sz w:val="16"/>
                <w:szCs w:val="16"/>
              </w:rPr>
              <w:t xml:space="preserve"> B.1.1.7 variant </w:t>
            </w:r>
            <w:proofErr w:type="spellStart"/>
            <w:r w:rsidRPr="00C16799">
              <w:rPr>
                <w:sz w:val="16"/>
                <w:szCs w:val="16"/>
              </w:rPr>
              <w:t>from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other</w:t>
            </w:r>
            <w:proofErr w:type="spellEnd"/>
            <w:r w:rsidRPr="00C16799">
              <w:rPr>
                <w:sz w:val="16"/>
                <w:szCs w:val="16"/>
              </w:rPr>
              <w:t xml:space="preserve"> SARS-CoV-2 </w:t>
            </w:r>
            <w:proofErr w:type="spellStart"/>
            <w:r w:rsidRPr="00C16799">
              <w:rPr>
                <w:sz w:val="16"/>
                <w:szCs w:val="16"/>
              </w:rPr>
              <w:t>variants</w:t>
            </w:r>
            <w:proofErr w:type="spellEnd"/>
            <w:r w:rsidRPr="00C16799">
              <w:rPr>
                <w:sz w:val="16"/>
                <w:szCs w:val="16"/>
              </w:rPr>
              <w:t>.</w:t>
            </w:r>
          </w:p>
          <w:p w14:paraId="07DC2CA0" w14:textId="77777777" w:rsidR="00AE36EA" w:rsidRPr="00C16799" w:rsidRDefault="00AE36EA" w:rsidP="00AE36EA">
            <w:pPr>
              <w:rPr>
                <w:sz w:val="16"/>
                <w:szCs w:val="16"/>
              </w:rPr>
            </w:pPr>
            <w:proofErr w:type="spellStart"/>
            <w:r w:rsidRPr="00C16799">
              <w:rPr>
                <w:sz w:val="16"/>
                <w:szCs w:val="16"/>
              </w:rPr>
              <w:t>We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used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bioinformatics</w:t>
            </w:r>
            <w:proofErr w:type="spellEnd"/>
            <w:r w:rsidRPr="00C16799">
              <w:rPr>
                <w:sz w:val="16"/>
                <w:szCs w:val="16"/>
              </w:rPr>
              <w:t xml:space="preserve">, </w:t>
            </w:r>
            <w:proofErr w:type="spellStart"/>
            <w:r w:rsidRPr="00C16799">
              <w:rPr>
                <w:sz w:val="16"/>
                <w:szCs w:val="16"/>
              </w:rPr>
              <w:t>allele-specific</w:t>
            </w:r>
            <w:proofErr w:type="spellEnd"/>
            <w:r w:rsidRPr="00C16799">
              <w:rPr>
                <w:sz w:val="16"/>
                <w:szCs w:val="16"/>
              </w:rPr>
              <w:t xml:space="preserve"> PCR, and </w:t>
            </w:r>
            <w:proofErr w:type="spellStart"/>
            <w:r w:rsidRPr="00C16799">
              <w:rPr>
                <w:sz w:val="16"/>
                <w:szCs w:val="16"/>
              </w:rPr>
              <w:t>judicious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placement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of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LNA-modified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nucleotides</w:t>
            </w:r>
            <w:proofErr w:type="spellEnd"/>
            <w:r w:rsidRPr="00C16799">
              <w:rPr>
                <w:sz w:val="16"/>
                <w:szCs w:val="16"/>
              </w:rPr>
              <w:t xml:space="preserve"> to </w:t>
            </w:r>
            <w:proofErr w:type="spellStart"/>
            <w:r w:rsidRPr="00C16799">
              <w:rPr>
                <w:sz w:val="16"/>
                <w:szCs w:val="16"/>
              </w:rPr>
              <w:t>develop</w:t>
            </w:r>
            <w:proofErr w:type="spellEnd"/>
            <w:r w:rsidRPr="00C16799">
              <w:rPr>
                <w:sz w:val="16"/>
                <w:szCs w:val="16"/>
              </w:rPr>
              <w:t xml:space="preserve"> a test </w:t>
            </w:r>
            <w:proofErr w:type="spellStart"/>
            <w:r w:rsidRPr="00C16799">
              <w:rPr>
                <w:sz w:val="16"/>
                <w:szCs w:val="16"/>
              </w:rPr>
              <w:t>that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differentiates</w:t>
            </w:r>
            <w:proofErr w:type="spellEnd"/>
            <w:r w:rsidRPr="00C16799">
              <w:rPr>
                <w:sz w:val="16"/>
                <w:szCs w:val="16"/>
              </w:rPr>
              <w:t xml:space="preserve"> B.1.1.7 </w:t>
            </w:r>
            <w:proofErr w:type="spellStart"/>
            <w:r w:rsidRPr="00C16799">
              <w:rPr>
                <w:sz w:val="16"/>
                <w:szCs w:val="16"/>
              </w:rPr>
              <w:t>from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other</w:t>
            </w:r>
            <w:proofErr w:type="spellEnd"/>
            <w:r w:rsidRPr="00C16799">
              <w:rPr>
                <w:sz w:val="16"/>
                <w:szCs w:val="16"/>
              </w:rPr>
              <w:t xml:space="preserve"> SARS-CoV-2 </w:t>
            </w:r>
            <w:proofErr w:type="spellStart"/>
            <w:r w:rsidRPr="00C16799">
              <w:rPr>
                <w:sz w:val="16"/>
                <w:szCs w:val="16"/>
              </w:rPr>
              <w:t>variants</w:t>
            </w:r>
            <w:proofErr w:type="spellEnd"/>
            <w:r w:rsidRPr="00C16799">
              <w:rPr>
                <w:sz w:val="16"/>
                <w:szCs w:val="16"/>
              </w:rPr>
              <w:t xml:space="preserve">. </w:t>
            </w:r>
            <w:proofErr w:type="spellStart"/>
            <w:r w:rsidRPr="00C16799">
              <w:rPr>
                <w:sz w:val="16"/>
                <w:szCs w:val="16"/>
              </w:rPr>
              <w:t>We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validated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the</w:t>
            </w:r>
            <w:proofErr w:type="spellEnd"/>
            <w:r w:rsidRPr="00C16799">
              <w:rPr>
                <w:sz w:val="16"/>
                <w:szCs w:val="16"/>
              </w:rPr>
              <w:t xml:space="preserve"> test on 106 </w:t>
            </w:r>
            <w:proofErr w:type="spellStart"/>
            <w:r w:rsidRPr="00C16799">
              <w:rPr>
                <w:sz w:val="16"/>
                <w:szCs w:val="16"/>
              </w:rPr>
              <w:t>clinical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samples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with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lineage</w:t>
            </w:r>
            <w:proofErr w:type="spellEnd"/>
            <w:r w:rsidRPr="00C16799">
              <w:rPr>
                <w:sz w:val="16"/>
                <w:szCs w:val="16"/>
              </w:rPr>
              <w:t xml:space="preserve"> status </w:t>
            </w:r>
            <w:proofErr w:type="spellStart"/>
            <w:r w:rsidRPr="00C16799">
              <w:rPr>
                <w:sz w:val="16"/>
                <w:szCs w:val="16"/>
              </w:rPr>
              <w:t>confirmed</w:t>
            </w:r>
            <w:proofErr w:type="spellEnd"/>
            <w:r w:rsidRPr="00C16799">
              <w:rPr>
                <w:sz w:val="16"/>
                <w:szCs w:val="16"/>
              </w:rPr>
              <w:t xml:space="preserve"> by </w:t>
            </w:r>
            <w:proofErr w:type="spellStart"/>
            <w:r w:rsidRPr="00C16799">
              <w:rPr>
                <w:sz w:val="16"/>
                <w:szCs w:val="16"/>
              </w:rPr>
              <w:t>sequencing</w:t>
            </w:r>
            <w:proofErr w:type="spellEnd"/>
            <w:r w:rsidRPr="00C16799">
              <w:rPr>
                <w:sz w:val="16"/>
                <w:szCs w:val="16"/>
              </w:rPr>
              <w:t xml:space="preserve"> and </w:t>
            </w:r>
            <w:proofErr w:type="spellStart"/>
            <w:r w:rsidRPr="00C16799">
              <w:rPr>
                <w:sz w:val="16"/>
                <w:szCs w:val="16"/>
              </w:rPr>
              <w:t>conducted</w:t>
            </w:r>
            <w:proofErr w:type="spellEnd"/>
            <w:r w:rsidRPr="00C16799">
              <w:rPr>
                <w:sz w:val="16"/>
                <w:szCs w:val="16"/>
              </w:rPr>
              <w:t xml:space="preserve"> a </w:t>
            </w:r>
            <w:proofErr w:type="spellStart"/>
            <w:r w:rsidRPr="00C16799">
              <w:rPr>
                <w:sz w:val="16"/>
                <w:szCs w:val="16"/>
              </w:rPr>
              <w:t>surveillance</w:t>
            </w:r>
            <w:proofErr w:type="spellEnd"/>
            <w:r w:rsidRPr="00C16799">
              <w:rPr>
                <w:sz w:val="16"/>
                <w:szCs w:val="16"/>
              </w:rPr>
              <w:t xml:space="preserve"> study </w:t>
            </w:r>
            <w:proofErr w:type="spellStart"/>
            <w:r w:rsidRPr="00C16799">
              <w:rPr>
                <w:sz w:val="16"/>
                <w:szCs w:val="16"/>
              </w:rPr>
              <w:t>of</w:t>
            </w:r>
            <w:proofErr w:type="spellEnd"/>
            <w:r w:rsidRPr="00C16799">
              <w:rPr>
                <w:sz w:val="16"/>
                <w:szCs w:val="16"/>
              </w:rPr>
              <w:t xml:space="preserve"> B.1.1.7 </w:t>
            </w:r>
            <w:proofErr w:type="spellStart"/>
            <w:r w:rsidRPr="00C16799">
              <w:rPr>
                <w:sz w:val="16"/>
                <w:szCs w:val="16"/>
              </w:rPr>
              <w:t>lineage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prevalence</w:t>
            </w:r>
            <w:proofErr w:type="spellEnd"/>
            <w:r w:rsidRPr="00C16799">
              <w:rPr>
                <w:sz w:val="16"/>
                <w:szCs w:val="16"/>
              </w:rPr>
              <w:t xml:space="preserve"> in Slovakia.</w:t>
            </w:r>
          </w:p>
          <w:p w14:paraId="255DE05A" w14:textId="5E872806" w:rsidR="00500888" w:rsidRDefault="00500888" w:rsidP="00AE36E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7E01BC" w14:textId="77777777" w:rsidR="00AE36EA" w:rsidRPr="00C16799" w:rsidRDefault="00AE36EA" w:rsidP="00AE36EA">
            <w:pPr>
              <w:rPr>
                <w:sz w:val="16"/>
                <w:szCs w:val="16"/>
              </w:rPr>
            </w:pPr>
            <w:r w:rsidRPr="00C16799">
              <w:rPr>
                <w:sz w:val="16"/>
                <w:szCs w:val="16"/>
              </w:rPr>
              <w:t xml:space="preserve">Objavenie sa nového obávaného variantu SARS-CoV-2, nazývaného línia B.1.1.7, vyvolalo celosvetový poplach kvôli dôkazom o zvýšenej prenosnosti, úmrtnosti a neistote o účinnosti vakcíny, čím sa urýchlilo úsilie o detekciu a sledovanie tohto variantu. Súčasné prístupy k detekcii línie B.1.1.7 zahŕňajú </w:t>
            </w:r>
            <w:proofErr w:type="spellStart"/>
            <w:r w:rsidRPr="00C16799">
              <w:rPr>
                <w:sz w:val="16"/>
                <w:szCs w:val="16"/>
              </w:rPr>
              <w:t>sekvenovanie</w:t>
            </w:r>
            <w:proofErr w:type="spellEnd"/>
            <w:r w:rsidRPr="00C16799">
              <w:rPr>
                <w:sz w:val="16"/>
                <w:szCs w:val="16"/>
              </w:rPr>
              <w:t xml:space="preserve"> a testy </w:t>
            </w:r>
            <w:proofErr w:type="spellStart"/>
            <w:r w:rsidRPr="00C16799">
              <w:rPr>
                <w:sz w:val="16"/>
                <w:szCs w:val="16"/>
              </w:rPr>
              <w:t>RT-qPCR</w:t>
            </w:r>
            <w:proofErr w:type="spellEnd"/>
            <w:r w:rsidRPr="00C16799">
              <w:rPr>
                <w:sz w:val="16"/>
                <w:szCs w:val="16"/>
              </w:rPr>
              <w:t xml:space="preserve"> obsahujúce cieľový test, ktorý zlyhá alebo má za následok zníženú citlivosť voči variantu B.1.1.7.</w:t>
            </w:r>
          </w:p>
          <w:p w14:paraId="4215764C" w14:textId="24A8B9F0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3A998B68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199584" w14:textId="77777777" w:rsidR="00AE36EA" w:rsidRDefault="00AE36EA" w:rsidP="00AE36EA">
            <w:pPr>
              <w:rPr>
                <w:sz w:val="16"/>
                <w:szCs w:val="16"/>
              </w:rPr>
            </w:pPr>
            <w:proofErr w:type="spellStart"/>
            <w:r w:rsidRPr="00C16799">
              <w:rPr>
                <w:sz w:val="16"/>
                <w:szCs w:val="16"/>
              </w:rPr>
              <w:t>Labs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can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easily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implement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this</w:t>
            </w:r>
            <w:proofErr w:type="spellEnd"/>
            <w:r w:rsidRPr="00C16799">
              <w:rPr>
                <w:sz w:val="16"/>
                <w:szCs w:val="16"/>
              </w:rPr>
              <w:t xml:space="preserve"> test to </w:t>
            </w:r>
            <w:proofErr w:type="spellStart"/>
            <w:r w:rsidRPr="00C16799">
              <w:rPr>
                <w:sz w:val="16"/>
                <w:szCs w:val="16"/>
              </w:rPr>
              <w:t>rapidly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scale</w:t>
            </w:r>
            <w:proofErr w:type="spellEnd"/>
            <w:r w:rsidRPr="00C16799">
              <w:rPr>
                <w:sz w:val="16"/>
                <w:szCs w:val="16"/>
              </w:rPr>
              <w:t xml:space="preserve"> B.1.1.7 </w:t>
            </w:r>
            <w:proofErr w:type="spellStart"/>
            <w:r w:rsidRPr="00C16799">
              <w:rPr>
                <w:sz w:val="16"/>
                <w:szCs w:val="16"/>
              </w:rPr>
              <w:t>surveillance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efforts</w:t>
            </w:r>
            <w:proofErr w:type="spellEnd"/>
            <w:r w:rsidRPr="00C16799">
              <w:rPr>
                <w:sz w:val="16"/>
                <w:szCs w:val="16"/>
              </w:rPr>
              <w:t xml:space="preserve"> and </w:t>
            </w:r>
            <w:proofErr w:type="spellStart"/>
            <w:r w:rsidRPr="00C16799">
              <w:rPr>
                <w:sz w:val="16"/>
                <w:szCs w:val="16"/>
              </w:rPr>
              <w:t>it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is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particularly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useful</w:t>
            </w:r>
            <w:proofErr w:type="spellEnd"/>
            <w:r w:rsidRPr="00C16799">
              <w:rPr>
                <w:sz w:val="16"/>
                <w:szCs w:val="16"/>
              </w:rPr>
              <w:t xml:space="preserve"> in </w:t>
            </w:r>
            <w:proofErr w:type="spellStart"/>
            <w:r w:rsidRPr="00C16799">
              <w:rPr>
                <w:sz w:val="16"/>
                <w:szCs w:val="16"/>
              </w:rPr>
              <w:t>countries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with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high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prevalence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of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variants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possessing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only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the</w:t>
            </w:r>
            <w:proofErr w:type="spellEnd"/>
            <w:r w:rsidRPr="00C16799">
              <w:rPr>
                <w:sz w:val="16"/>
                <w:szCs w:val="16"/>
              </w:rPr>
              <w:t xml:space="preserve"> ΔH69/ΔV70 </w:t>
            </w:r>
            <w:proofErr w:type="spellStart"/>
            <w:r w:rsidRPr="00C16799">
              <w:rPr>
                <w:sz w:val="16"/>
                <w:szCs w:val="16"/>
              </w:rPr>
              <w:t>deletion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because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current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strategies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using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target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failure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assays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incorrectly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identify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these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as</w:t>
            </w:r>
            <w:proofErr w:type="spellEnd"/>
            <w:r w:rsidRPr="00C16799">
              <w:rPr>
                <w:sz w:val="16"/>
                <w:szCs w:val="16"/>
              </w:rPr>
              <w:t xml:space="preserve"> </w:t>
            </w:r>
            <w:proofErr w:type="spellStart"/>
            <w:r w:rsidRPr="00C16799">
              <w:rPr>
                <w:sz w:val="16"/>
                <w:szCs w:val="16"/>
              </w:rPr>
              <w:t>putative</w:t>
            </w:r>
            <w:proofErr w:type="spellEnd"/>
            <w:r w:rsidRPr="00C16799">
              <w:rPr>
                <w:sz w:val="16"/>
                <w:szCs w:val="16"/>
              </w:rPr>
              <w:t xml:space="preserve"> B.1.1.7 </w:t>
            </w:r>
            <w:proofErr w:type="spellStart"/>
            <w:r w:rsidRPr="00C16799">
              <w:rPr>
                <w:sz w:val="16"/>
                <w:szCs w:val="16"/>
              </w:rPr>
              <w:t>variants</w:t>
            </w:r>
            <w:proofErr w:type="spellEnd"/>
            <w:r w:rsidRPr="00C16799">
              <w:rPr>
                <w:sz w:val="16"/>
                <w:szCs w:val="16"/>
              </w:rPr>
              <w:t>.</w:t>
            </w:r>
          </w:p>
          <w:p w14:paraId="2A244CA5" w14:textId="20157412" w:rsidR="00500888" w:rsidRDefault="00500888" w:rsidP="00DF29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F2B55"/>
    <w:multiLevelType w:val="hybridMultilevel"/>
    <w:tmpl w:val="2834DE5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67975DF0"/>
    <w:multiLevelType w:val="multilevel"/>
    <w:tmpl w:val="21F8B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88"/>
    <w:rsid w:val="00030BD1"/>
    <w:rsid w:val="00055927"/>
    <w:rsid w:val="00070362"/>
    <w:rsid w:val="00131F27"/>
    <w:rsid w:val="001655DD"/>
    <w:rsid w:val="00166F0A"/>
    <w:rsid w:val="001D22E5"/>
    <w:rsid w:val="00233BF3"/>
    <w:rsid w:val="00463824"/>
    <w:rsid w:val="00500888"/>
    <w:rsid w:val="00501C33"/>
    <w:rsid w:val="005D6C9D"/>
    <w:rsid w:val="00714638"/>
    <w:rsid w:val="00930CA2"/>
    <w:rsid w:val="00954E17"/>
    <w:rsid w:val="00AE36EA"/>
    <w:rsid w:val="00B53689"/>
    <w:rsid w:val="00D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99"/>
    <w:qFormat/>
    <w:rsid w:val="00030BD1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period">
    <w:name w:val="period"/>
    <w:basedOn w:val="Predvolenpsmoodseku"/>
    <w:rsid w:val="00AE36EA"/>
  </w:style>
  <w:style w:type="character" w:customStyle="1" w:styleId="cit">
    <w:name w:val="cit"/>
    <w:basedOn w:val="Predvolenpsmoodseku"/>
    <w:rsid w:val="00AE36EA"/>
  </w:style>
  <w:style w:type="character" w:customStyle="1" w:styleId="citation-doi">
    <w:name w:val="citation-doi"/>
    <w:basedOn w:val="Predvolenpsmoodseku"/>
    <w:rsid w:val="00AE3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99"/>
    <w:qFormat/>
    <w:rsid w:val="00030BD1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period">
    <w:name w:val="period"/>
    <w:basedOn w:val="Predvolenpsmoodseku"/>
    <w:rsid w:val="00AE36EA"/>
  </w:style>
  <w:style w:type="character" w:customStyle="1" w:styleId="cit">
    <w:name w:val="cit"/>
    <w:basedOn w:val="Predvolenpsmoodseku"/>
    <w:rsid w:val="00AE36EA"/>
  </w:style>
  <w:style w:type="character" w:customStyle="1" w:styleId="citation-doi">
    <w:name w:val="citation-doi"/>
    <w:basedOn w:val="Predvolenpsmoodseku"/>
    <w:rsid w:val="00AE3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3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7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8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doi.org/10.1101/2021.02.09.21251168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101/2021.02.09.21251168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klinicka mikrobiologia</cp:lastModifiedBy>
  <cp:revision>3</cp:revision>
  <dcterms:created xsi:type="dcterms:W3CDTF">2022-10-19T14:00:00Z</dcterms:created>
  <dcterms:modified xsi:type="dcterms:W3CDTF">2022-10-19T14:20:00Z</dcterms:modified>
</cp:coreProperties>
</file>